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E7B708" w14:textId="77777777" w:rsidR="00B55A9C" w:rsidRDefault="00B55A9C" w:rsidP="00B55A9C">
      <w:pPr>
        <w:jc w:val="center"/>
        <w:rPr>
          <w:rFonts w:ascii="Times New Roman" w:hAnsi="Times New Roman" w:cs="Times New Roman"/>
          <w:sz w:val="24"/>
          <w:szCs w:val="24"/>
        </w:rPr>
      </w:pPr>
    </w:p>
    <w:p w14:paraId="162ACBBA" w14:textId="77777777" w:rsidR="00B55A9C" w:rsidRDefault="00B55A9C" w:rsidP="00B55A9C">
      <w:pPr>
        <w:jc w:val="center"/>
        <w:rPr>
          <w:rFonts w:ascii="Times New Roman" w:hAnsi="Times New Roman" w:cs="Times New Roman"/>
          <w:sz w:val="24"/>
          <w:szCs w:val="24"/>
        </w:rPr>
      </w:pPr>
    </w:p>
    <w:p w14:paraId="74021D6C" w14:textId="77777777" w:rsidR="00B55A9C" w:rsidRDefault="00B55A9C" w:rsidP="00B55A9C">
      <w:pPr>
        <w:jc w:val="center"/>
        <w:rPr>
          <w:rFonts w:ascii="Times New Roman" w:hAnsi="Times New Roman" w:cs="Times New Roman"/>
          <w:sz w:val="24"/>
          <w:szCs w:val="24"/>
        </w:rPr>
      </w:pPr>
    </w:p>
    <w:p w14:paraId="12CBFD78" w14:textId="77777777" w:rsidR="00B55A9C" w:rsidRDefault="00B55A9C" w:rsidP="00B55A9C">
      <w:pPr>
        <w:jc w:val="center"/>
        <w:rPr>
          <w:rFonts w:ascii="Times New Roman" w:hAnsi="Times New Roman" w:cs="Times New Roman"/>
          <w:sz w:val="24"/>
          <w:szCs w:val="24"/>
        </w:rPr>
      </w:pPr>
    </w:p>
    <w:p w14:paraId="216124E1" w14:textId="77777777" w:rsidR="00B55A9C" w:rsidRDefault="00B55A9C" w:rsidP="00B55A9C">
      <w:pPr>
        <w:jc w:val="center"/>
        <w:rPr>
          <w:rFonts w:ascii="Times New Roman" w:hAnsi="Times New Roman" w:cs="Times New Roman"/>
          <w:sz w:val="24"/>
          <w:szCs w:val="24"/>
        </w:rPr>
      </w:pPr>
    </w:p>
    <w:p w14:paraId="28BE465E" w14:textId="77777777" w:rsidR="00B55A9C" w:rsidRDefault="00B55A9C" w:rsidP="00B55A9C">
      <w:pPr>
        <w:jc w:val="center"/>
        <w:rPr>
          <w:rFonts w:ascii="Times New Roman" w:hAnsi="Times New Roman" w:cs="Times New Roman"/>
          <w:sz w:val="24"/>
          <w:szCs w:val="24"/>
        </w:rPr>
      </w:pPr>
    </w:p>
    <w:p w14:paraId="234972F0" w14:textId="77777777" w:rsidR="00B55A9C" w:rsidRDefault="00B55A9C" w:rsidP="00B55A9C">
      <w:pPr>
        <w:jc w:val="center"/>
        <w:rPr>
          <w:rFonts w:ascii="Times New Roman" w:hAnsi="Times New Roman" w:cs="Times New Roman"/>
          <w:sz w:val="24"/>
          <w:szCs w:val="24"/>
        </w:rPr>
      </w:pPr>
    </w:p>
    <w:p w14:paraId="3622F309" w14:textId="77777777" w:rsidR="00B55A9C" w:rsidRDefault="00B55A9C" w:rsidP="00B55A9C">
      <w:pPr>
        <w:jc w:val="center"/>
        <w:rPr>
          <w:rFonts w:ascii="Times New Roman" w:hAnsi="Times New Roman" w:cs="Times New Roman"/>
          <w:sz w:val="24"/>
          <w:szCs w:val="24"/>
        </w:rPr>
      </w:pPr>
    </w:p>
    <w:p w14:paraId="32313BE6" w14:textId="53CB37A7" w:rsidR="006645B3" w:rsidRDefault="00B55A9C" w:rsidP="00B55A9C">
      <w:pPr>
        <w:jc w:val="center"/>
        <w:rPr>
          <w:rFonts w:ascii="Times New Roman" w:hAnsi="Times New Roman" w:cs="Times New Roman"/>
          <w:sz w:val="24"/>
          <w:szCs w:val="24"/>
        </w:rPr>
      </w:pPr>
      <w:r>
        <w:rPr>
          <w:rFonts w:ascii="Times New Roman" w:hAnsi="Times New Roman" w:cs="Times New Roman"/>
          <w:sz w:val="24"/>
          <w:szCs w:val="24"/>
        </w:rPr>
        <w:t>NAME</w:t>
      </w:r>
    </w:p>
    <w:p w14:paraId="5F446AC4" w14:textId="5E2B3894" w:rsidR="00B55A9C" w:rsidRDefault="00B55A9C" w:rsidP="00B55A9C">
      <w:pPr>
        <w:jc w:val="center"/>
        <w:rPr>
          <w:rFonts w:ascii="Times New Roman" w:hAnsi="Times New Roman" w:cs="Times New Roman"/>
          <w:sz w:val="24"/>
          <w:szCs w:val="24"/>
        </w:rPr>
      </w:pPr>
      <w:r>
        <w:rPr>
          <w:rFonts w:ascii="Times New Roman" w:hAnsi="Times New Roman" w:cs="Times New Roman"/>
          <w:sz w:val="24"/>
          <w:szCs w:val="24"/>
        </w:rPr>
        <w:t>PROFESSOR</w:t>
      </w:r>
    </w:p>
    <w:p w14:paraId="3B2676E8" w14:textId="01AEA1AF" w:rsidR="00B55A9C" w:rsidRDefault="00B55A9C" w:rsidP="00B55A9C">
      <w:pPr>
        <w:jc w:val="center"/>
        <w:rPr>
          <w:rFonts w:ascii="Times New Roman" w:hAnsi="Times New Roman" w:cs="Times New Roman"/>
          <w:sz w:val="24"/>
          <w:szCs w:val="24"/>
        </w:rPr>
      </w:pPr>
      <w:r>
        <w:rPr>
          <w:rFonts w:ascii="Times New Roman" w:hAnsi="Times New Roman" w:cs="Times New Roman"/>
          <w:sz w:val="24"/>
          <w:szCs w:val="24"/>
        </w:rPr>
        <w:t>UNIVERSITY:</w:t>
      </w:r>
    </w:p>
    <w:p w14:paraId="237D77C4" w14:textId="1476D1C3" w:rsidR="00B55A9C" w:rsidRDefault="00B55A9C" w:rsidP="00B55A9C">
      <w:pPr>
        <w:jc w:val="center"/>
        <w:rPr>
          <w:rFonts w:ascii="Times New Roman" w:hAnsi="Times New Roman" w:cs="Times New Roman"/>
          <w:sz w:val="24"/>
          <w:szCs w:val="24"/>
        </w:rPr>
      </w:pPr>
      <w:r>
        <w:rPr>
          <w:rFonts w:ascii="Times New Roman" w:hAnsi="Times New Roman" w:cs="Times New Roman"/>
          <w:sz w:val="24"/>
          <w:szCs w:val="24"/>
        </w:rPr>
        <w:t>COURSE:</w:t>
      </w:r>
    </w:p>
    <w:p w14:paraId="2D59E53B" w14:textId="75D2734A" w:rsidR="00B55A9C" w:rsidRDefault="00B55A9C" w:rsidP="00B55A9C">
      <w:pPr>
        <w:jc w:val="center"/>
        <w:rPr>
          <w:rFonts w:ascii="Times New Roman" w:hAnsi="Times New Roman" w:cs="Times New Roman"/>
          <w:sz w:val="24"/>
          <w:szCs w:val="24"/>
        </w:rPr>
      </w:pPr>
      <w:r>
        <w:rPr>
          <w:rFonts w:ascii="Times New Roman" w:hAnsi="Times New Roman" w:cs="Times New Roman"/>
          <w:sz w:val="24"/>
          <w:szCs w:val="24"/>
        </w:rPr>
        <w:t>DATE:</w:t>
      </w:r>
    </w:p>
    <w:p w14:paraId="259DC19D" w14:textId="301974E2" w:rsidR="00B55A9C" w:rsidRDefault="00B55A9C" w:rsidP="00B55A9C">
      <w:pPr>
        <w:jc w:val="center"/>
        <w:rPr>
          <w:rFonts w:ascii="Times New Roman" w:hAnsi="Times New Roman" w:cs="Times New Roman"/>
          <w:sz w:val="24"/>
          <w:szCs w:val="24"/>
        </w:rPr>
      </w:pPr>
    </w:p>
    <w:p w14:paraId="5BA5DB91" w14:textId="04E51EE0" w:rsidR="00B55A9C" w:rsidRDefault="00B55A9C" w:rsidP="00B55A9C">
      <w:pPr>
        <w:jc w:val="center"/>
        <w:rPr>
          <w:rFonts w:ascii="Times New Roman" w:hAnsi="Times New Roman" w:cs="Times New Roman"/>
          <w:sz w:val="24"/>
          <w:szCs w:val="24"/>
        </w:rPr>
      </w:pPr>
    </w:p>
    <w:p w14:paraId="64DE18A4" w14:textId="37643E4B" w:rsidR="00B55A9C" w:rsidRDefault="00B55A9C" w:rsidP="00B55A9C">
      <w:pPr>
        <w:jc w:val="center"/>
        <w:rPr>
          <w:rFonts w:ascii="Times New Roman" w:hAnsi="Times New Roman" w:cs="Times New Roman"/>
          <w:sz w:val="24"/>
          <w:szCs w:val="24"/>
        </w:rPr>
      </w:pPr>
    </w:p>
    <w:p w14:paraId="2EE5F201" w14:textId="4648FDAC" w:rsidR="00B55A9C" w:rsidRDefault="00B55A9C" w:rsidP="00446C84">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African merchants, had great roles to play during the period of slave trade along the Gold Coast as their European counterparts. In </w:t>
      </w:r>
      <w:r w:rsidR="00446C84">
        <w:rPr>
          <w:rFonts w:ascii="Times New Roman" w:hAnsi="Times New Roman" w:cs="Times New Roman"/>
          <w:sz w:val="24"/>
          <w:szCs w:val="24"/>
        </w:rPr>
        <w:t>fact,</w:t>
      </w:r>
      <w:r>
        <w:rPr>
          <w:rFonts w:ascii="Times New Roman" w:hAnsi="Times New Roman" w:cs="Times New Roman"/>
          <w:sz w:val="24"/>
          <w:szCs w:val="24"/>
        </w:rPr>
        <w:t xml:space="preserve"> they are literary equated to the merchants in Liverpool, London, Cardiz, Nantes, Ne</w:t>
      </w:r>
      <w:r w:rsidR="0061677C">
        <w:rPr>
          <w:rFonts w:ascii="Times New Roman" w:hAnsi="Times New Roman" w:cs="Times New Roman"/>
          <w:sz w:val="24"/>
          <w:szCs w:val="24"/>
        </w:rPr>
        <w:t xml:space="preserve">w York and Kingstone </w:t>
      </w:r>
      <w:r w:rsidR="00446C84">
        <w:rPr>
          <w:rFonts w:ascii="Times New Roman" w:hAnsi="Times New Roman" w:cs="Times New Roman"/>
          <w:sz w:val="24"/>
          <w:szCs w:val="24"/>
        </w:rPr>
        <w:t>(Sparks</w:t>
      </w:r>
      <w:r w:rsidR="0061677C">
        <w:rPr>
          <w:rFonts w:ascii="Times New Roman" w:hAnsi="Times New Roman" w:cs="Times New Roman"/>
          <w:sz w:val="24"/>
          <w:szCs w:val="24"/>
        </w:rPr>
        <w:t>, 2014).</w:t>
      </w:r>
      <w:r w:rsidR="00446C84">
        <w:rPr>
          <w:rFonts w:ascii="Times New Roman" w:hAnsi="Times New Roman" w:cs="Times New Roman"/>
          <w:sz w:val="24"/>
          <w:szCs w:val="24"/>
        </w:rPr>
        <w:t xml:space="preserve"> In as much as people believed that this trade was one sided, for it to flourish it depended on the relationship between African Merchants and the European counterparts. The Fante, which was the main tribe living along Annamaboe and the Atlantic shores at large had a lot of benefits associated with slave trade.</w:t>
      </w:r>
    </w:p>
    <w:p w14:paraId="79388426" w14:textId="7058BCC9" w:rsidR="00446C84" w:rsidRDefault="00446C84" w:rsidP="00446C84">
      <w:pPr>
        <w:ind w:firstLine="720"/>
        <w:rPr>
          <w:rFonts w:ascii="Times New Roman" w:hAnsi="Times New Roman" w:cs="Times New Roman"/>
          <w:sz w:val="24"/>
          <w:szCs w:val="24"/>
        </w:rPr>
      </w:pPr>
      <w:r>
        <w:rPr>
          <w:rFonts w:ascii="Times New Roman" w:hAnsi="Times New Roman" w:cs="Times New Roman"/>
          <w:sz w:val="24"/>
          <w:szCs w:val="24"/>
        </w:rPr>
        <w:t xml:space="preserve">During the eighteenth and seventeenth century, the formation of a mighty government with resources to protect and fight the enemies of its people was very crucial. As such, most African rulers, chiefs and governors and kings sought and accepted assistance from Europeans who were during that time seeking support from them. This assistance in terms of armory and agricultural products is said to be the main reason why African merchants participated in this trade </w:t>
      </w:r>
      <w:r w:rsidR="00E82009">
        <w:rPr>
          <w:rFonts w:ascii="Times New Roman" w:hAnsi="Times New Roman" w:cs="Times New Roman"/>
          <w:sz w:val="24"/>
          <w:szCs w:val="24"/>
        </w:rPr>
        <w:t>(Lovejoy, 2011).  And this is believed to be the main reason why the Fante grew wealthier and powerful during this period.</w:t>
      </w:r>
    </w:p>
    <w:p w14:paraId="174F55CC" w14:textId="7A6BD44A" w:rsidR="00E82009" w:rsidRDefault="00E82009" w:rsidP="00446C84">
      <w:pPr>
        <w:ind w:firstLine="720"/>
        <w:rPr>
          <w:rFonts w:ascii="Times New Roman" w:hAnsi="Times New Roman" w:cs="Times New Roman"/>
          <w:sz w:val="24"/>
          <w:szCs w:val="24"/>
        </w:rPr>
      </w:pPr>
      <w:r>
        <w:rPr>
          <w:rFonts w:ascii="Times New Roman" w:hAnsi="Times New Roman" w:cs="Times New Roman"/>
          <w:sz w:val="24"/>
          <w:szCs w:val="24"/>
        </w:rPr>
        <w:t xml:space="preserve">These African merchants, in the spirit of cooperation and bilateral ties with their counterparts had also the advantage of moving to the Britain and France for imports. </w:t>
      </w:r>
      <w:r w:rsidR="00EF2970">
        <w:rPr>
          <w:rFonts w:ascii="Times New Roman" w:hAnsi="Times New Roman" w:cs="Times New Roman"/>
          <w:sz w:val="24"/>
          <w:szCs w:val="24"/>
        </w:rPr>
        <w:t>Similarly,</w:t>
      </w:r>
      <w:r>
        <w:rPr>
          <w:rFonts w:ascii="Times New Roman" w:hAnsi="Times New Roman" w:cs="Times New Roman"/>
          <w:sz w:val="24"/>
          <w:szCs w:val="24"/>
        </w:rPr>
        <w:t xml:space="preserve"> some of them sent their own children to study there and a few years to civilization, they had produced an elite class who were seen and perceived as better humans in their communities. This aspect enhanced dominion of this now created elite class by these African merchants</w:t>
      </w:r>
      <w:r w:rsidR="00EF2970">
        <w:rPr>
          <w:rFonts w:ascii="Times New Roman" w:hAnsi="Times New Roman" w:cs="Times New Roman"/>
          <w:sz w:val="24"/>
          <w:szCs w:val="24"/>
        </w:rPr>
        <w:t xml:space="preserve"> (Sparks, 2014).</w:t>
      </w:r>
    </w:p>
    <w:p w14:paraId="15BC0CEE" w14:textId="071B443D" w:rsidR="00EF2970" w:rsidRDefault="00EF2970" w:rsidP="00446C84">
      <w:pPr>
        <w:ind w:firstLine="720"/>
        <w:rPr>
          <w:rFonts w:ascii="Times New Roman" w:hAnsi="Times New Roman" w:cs="Times New Roman"/>
          <w:sz w:val="24"/>
          <w:szCs w:val="24"/>
        </w:rPr>
      </w:pPr>
      <w:r>
        <w:rPr>
          <w:rFonts w:ascii="Times New Roman" w:hAnsi="Times New Roman" w:cs="Times New Roman"/>
          <w:sz w:val="24"/>
          <w:szCs w:val="24"/>
        </w:rPr>
        <w:t xml:space="preserve">Their monetary value and wealth also increased as they could be paid and bribed by rival traders for support and elimination of the competitors. Hence, as the European traders grew, so </w:t>
      </w:r>
      <w:r>
        <w:rPr>
          <w:rFonts w:ascii="Times New Roman" w:hAnsi="Times New Roman" w:cs="Times New Roman"/>
          <w:sz w:val="24"/>
          <w:szCs w:val="24"/>
        </w:rPr>
        <w:lastRenderedPageBreak/>
        <w:t xml:space="preserve">did the African </w:t>
      </w:r>
      <w:r w:rsidR="00B8604E">
        <w:rPr>
          <w:rFonts w:ascii="Times New Roman" w:hAnsi="Times New Roman" w:cs="Times New Roman"/>
          <w:sz w:val="24"/>
          <w:szCs w:val="24"/>
        </w:rPr>
        <w:t>merchants.</w:t>
      </w:r>
      <w:r>
        <w:rPr>
          <w:rFonts w:ascii="Times New Roman" w:hAnsi="Times New Roman" w:cs="Times New Roman"/>
          <w:sz w:val="24"/>
          <w:szCs w:val="24"/>
        </w:rPr>
        <w:t xml:space="preserve"> It is even during this period that there </w:t>
      </w:r>
      <w:r w:rsidR="00B8604E">
        <w:rPr>
          <w:rFonts w:ascii="Times New Roman" w:hAnsi="Times New Roman" w:cs="Times New Roman"/>
          <w:sz w:val="24"/>
          <w:szCs w:val="24"/>
        </w:rPr>
        <w:t>raised a distinctive gap amongst a people that had lived as equal.</w:t>
      </w:r>
    </w:p>
    <w:p w14:paraId="2332EB86" w14:textId="77777777" w:rsidR="00B8604E" w:rsidRDefault="00B8604E" w:rsidP="00EF2970">
      <w:pPr>
        <w:jc w:val="center"/>
        <w:rPr>
          <w:rFonts w:ascii="Arial" w:hAnsi="Arial" w:cs="Arial"/>
          <w:color w:val="222222"/>
          <w:sz w:val="20"/>
          <w:szCs w:val="20"/>
          <w:shd w:val="clear" w:color="auto" w:fill="FFFFFF"/>
        </w:rPr>
      </w:pPr>
    </w:p>
    <w:p w14:paraId="675DCA93" w14:textId="77777777" w:rsidR="00B8604E" w:rsidRDefault="00B8604E" w:rsidP="00EF2970">
      <w:pPr>
        <w:jc w:val="center"/>
        <w:rPr>
          <w:rFonts w:ascii="Arial" w:hAnsi="Arial" w:cs="Arial"/>
          <w:color w:val="222222"/>
          <w:sz w:val="20"/>
          <w:szCs w:val="20"/>
          <w:shd w:val="clear" w:color="auto" w:fill="FFFFFF"/>
        </w:rPr>
      </w:pPr>
    </w:p>
    <w:p w14:paraId="4462CB5D" w14:textId="77777777" w:rsidR="00B8604E" w:rsidRDefault="00B8604E" w:rsidP="00EF2970">
      <w:pPr>
        <w:jc w:val="center"/>
        <w:rPr>
          <w:rFonts w:ascii="Arial" w:hAnsi="Arial" w:cs="Arial"/>
          <w:color w:val="222222"/>
          <w:sz w:val="20"/>
          <w:szCs w:val="20"/>
          <w:shd w:val="clear" w:color="auto" w:fill="FFFFFF"/>
        </w:rPr>
      </w:pPr>
    </w:p>
    <w:p w14:paraId="03967A44" w14:textId="77777777" w:rsidR="00B8604E" w:rsidRDefault="00B8604E" w:rsidP="00EF2970">
      <w:pPr>
        <w:jc w:val="center"/>
        <w:rPr>
          <w:rFonts w:ascii="Arial" w:hAnsi="Arial" w:cs="Arial"/>
          <w:color w:val="222222"/>
          <w:sz w:val="20"/>
          <w:szCs w:val="20"/>
          <w:shd w:val="clear" w:color="auto" w:fill="FFFFFF"/>
        </w:rPr>
      </w:pPr>
    </w:p>
    <w:p w14:paraId="49853C96" w14:textId="77777777" w:rsidR="00B8604E" w:rsidRDefault="00B8604E" w:rsidP="00EF2970">
      <w:pPr>
        <w:jc w:val="center"/>
        <w:rPr>
          <w:rFonts w:ascii="Arial" w:hAnsi="Arial" w:cs="Arial"/>
          <w:color w:val="222222"/>
          <w:sz w:val="20"/>
          <w:szCs w:val="20"/>
          <w:shd w:val="clear" w:color="auto" w:fill="FFFFFF"/>
        </w:rPr>
      </w:pPr>
    </w:p>
    <w:p w14:paraId="1196DFD0" w14:textId="77777777" w:rsidR="00B8604E" w:rsidRDefault="00B8604E" w:rsidP="00EF2970">
      <w:pPr>
        <w:jc w:val="center"/>
        <w:rPr>
          <w:rFonts w:ascii="Arial" w:hAnsi="Arial" w:cs="Arial"/>
          <w:color w:val="222222"/>
          <w:sz w:val="20"/>
          <w:szCs w:val="20"/>
          <w:shd w:val="clear" w:color="auto" w:fill="FFFFFF"/>
        </w:rPr>
      </w:pPr>
    </w:p>
    <w:p w14:paraId="0EB4FC61" w14:textId="77777777" w:rsidR="00B8604E" w:rsidRDefault="00B8604E" w:rsidP="00EF2970">
      <w:pPr>
        <w:jc w:val="center"/>
        <w:rPr>
          <w:rFonts w:ascii="Arial" w:hAnsi="Arial" w:cs="Arial"/>
          <w:color w:val="222222"/>
          <w:sz w:val="20"/>
          <w:szCs w:val="20"/>
          <w:shd w:val="clear" w:color="auto" w:fill="FFFFFF"/>
        </w:rPr>
      </w:pPr>
    </w:p>
    <w:p w14:paraId="2E121B08" w14:textId="77777777" w:rsidR="00B8604E" w:rsidRDefault="00B8604E" w:rsidP="00EF2970">
      <w:pPr>
        <w:jc w:val="center"/>
        <w:rPr>
          <w:rFonts w:ascii="Arial" w:hAnsi="Arial" w:cs="Arial"/>
          <w:color w:val="222222"/>
          <w:sz w:val="20"/>
          <w:szCs w:val="20"/>
          <w:shd w:val="clear" w:color="auto" w:fill="FFFFFF"/>
        </w:rPr>
      </w:pPr>
    </w:p>
    <w:p w14:paraId="32C2109D" w14:textId="77777777" w:rsidR="00B8604E" w:rsidRDefault="00B8604E" w:rsidP="00EF2970">
      <w:pPr>
        <w:jc w:val="center"/>
        <w:rPr>
          <w:rFonts w:ascii="Arial" w:hAnsi="Arial" w:cs="Arial"/>
          <w:color w:val="222222"/>
          <w:sz w:val="20"/>
          <w:szCs w:val="20"/>
          <w:shd w:val="clear" w:color="auto" w:fill="FFFFFF"/>
        </w:rPr>
      </w:pPr>
    </w:p>
    <w:p w14:paraId="6C52A460" w14:textId="77777777" w:rsidR="00B8604E" w:rsidRDefault="00B8604E" w:rsidP="00EF2970">
      <w:pPr>
        <w:jc w:val="center"/>
        <w:rPr>
          <w:rFonts w:ascii="Arial" w:hAnsi="Arial" w:cs="Arial"/>
          <w:color w:val="222222"/>
          <w:sz w:val="20"/>
          <w:szCs w:val="20"/>
          <w:shd w:val="clear" w:color="auto" w:fill="FFFFFF"/>
        </w:rPr>
      </w:pPr>
    </w:p>
    <w:p w14:paraId="6D1F34E0" w14:textId="77777777" w:rsidR="00B8604E" w:rsidRDefault="00B8604E" w:rsidP="00EF2970">
      <w:pPr>
        <w:jc w:val="center"/>
        <w:rPr>
          <w:rFonts w:ascii="Arial" w:hAnsi="Arial" w:cs="Arial"/>
          <w:color w:val="222222"/>
          <w:sz w:val="20"/>
          <w:szCs w:val="20"/>
          <w:shd w:val="clear" w:color="auto" w:fill="FFFFFF"/>
        </w:rPr>
      </w:pPr>
    </w:p>
    <w:p w14:paraId="682118F4" w14:textId="77777777" w:rsidR="00B8604E" w:rsidRDefault="00B8604E" w:rsidP="00EF2970">
      <w:pPr>
        <w:jc w:val="center"/>
        <w:rPr>
          <w:rFonts w:ascii="Arial" w:hAnsi="Arial" w:cs="Arial"/>
          <w:color w:val="222222"/>
          <w:sz w:val="20"/>
          <w:szCs w:val="20"/>
          <w:shd w:val="clear" w:color="auto" w:fill="FFFFFF"/>
        </w:rPr>
      </w:pPr>
    </w:p>
    <w:p w14:paraId="7056773C" w14:textId="77777777" w:rsidR="00B8604E" w:rsidRDefault="00B8604E" w:rsidP="00EF2970">
      <w:pPr>
        <w:jc w:val="center"/>
        <w:rPr>
          <w:rFonts w:ascii="Arial" w:hAnsi="Arial" w:cs="Arial"/>
          <w:color w:val="222222"/>
          <w:sz w:val="20"/>
          <w:szCs w:val="20"/>
          <w:shd w:val="clear" w:color="auto" w:fill="FFFFFF"/>
        </w:rPr>
      </w:pPr>
    </w:p>
    <w:p w14:paraId="0418993E" w14:textId="77777777" w:rsidR="00B8604E" w:rsidRDefault="00B8604E" w:rsidP="00EF2970">
      <w:pPr>
        <w:jc w:val="center"/>
        <w:rPr>
          <w:rFonts w:ascii="Arial" w:hAnsi="Arial" w:cs="Arial"/>
          <w:color w:val="222222"/>
          <w:sz w:val="20"/>
          <w:szCs w:val="20"/>
          <w:shd w:val="clear" w:color="auto" w:fill="FFFFFF"/>
        </w:rPr>
      </w:pPr>
    </w:p>
    <w:p w14:paraId="3CF4D952" w14:textId="77777777" w:rsidR="00B8604E" w:rsidRDefault="00B8604E" w:rsidP="00EF2970">
      <w:pPr>
        <w:jc w:val="center"/>
        <w:rPr>
          <w:rFonts w:ascii="Arial" w:hAnsi="Arial" w:cs="Arial"/>
          <w:color w:val="222222"/>
          <w:sz w:val="20"/>
          <w:szCs w:val="20"/>
          <w:shd w:val="clear" w:color="auto" w:fill="FFFFFF"/>
        </w:rPr>
      </w:pPr>
    </w:p>
    <w:p w14:paraId="33318996" w14:textId="77777777" w:rsidR="00B8604E" w:rsidRDefault="00B8604E" w:rsidP="00EF2970">
      <w:pPr>
        <w:jc w:val="center"/>
        <w:rPr>
          <w:rFonts w:ascii="Arial" w:hAnsi="Arial" w:cs="Arial"/>
          <w:color w:val="222222"/>
          <w:sz w:val="20"/>
          <w:szCs w:val="20"/>
          <w:shd w:val="clear" w:color="auto" w:fill="FFFFFF"/>
        </w:rPr>
      </w:pPr>
    </w:p>
    <w:p w14:paraId="30F7BD79" w14:textId="77777777" w:rsidR="00B8604E" w:rsidRDefault="00B8604E" w:rsidP="00EF2970">
      <w:pPr>
        <w:jc w:val="center"/>
        <w:rPr>
          <w:rFonts w:ascii="Arial" w:hAnsi="Arial" w:cs="Arial"/>
          <w:color w:val="222222"/>
          <w:sz w:val="20"/>
          <w:szCs w:val="20"/>
          <w:shd w:val="clear" w:color="auto" w:fill="FFFFFF"/>
        </w:rPr>
      </w:pPr>
    </w:p>
    <w:p w14:paraId="1C09C2E2" w14:textId="0E781CDB" w:rsidR="00EF2970" w:rsidRDefault="00E82009" w:rsidP="00EF2970">
      <w:pPr>
        <w:jc w:val="center"/>
        <w:rPr>
          <w:rFonts w:ascii="Arial" w:hAnsi="Arial" w:cs="Arial"/>
          <w:color w:val="222222"/>
          <w:sz w:val="20"/>
          <w:szCs w:val="20"/>
          <w:shd w:val="clear" w:color="auto" w:fill="FFFFFF"/>
        </w:rPr>
      </w:pPr>
      <w:bookmarkStart w:id="0" w:name="_GoBack"/>
      <w:bookmarkEnd w:id="0"/>
      <w:r>
        <w:rPr>
          <w:rFonts w:ascii="Arial" w:hAnsi="Arial" w:cs="Arial"/>
          <w:color w:val="222222"/>
          <w:sz w:val="20"/>
          <w:szCs w:val="20"/>
          <w:shd w:val="clear" w:color="auto" w:fill="FFFFFF"/>
        </w:rPr>
        <w:lastRenderedPageBreak/>
        <w:t>WORK CIT</w:t>
      </w:r>
      <w:r w:rsidR="00EF2970">
        <w:rPr>
          <w:rFonts w:ascii="Arial" w:hAnsi="Arial" w:cs="Arial"/>
          <w:color w:val="222222"/>
          <w:sz w:val="20"/>
          <w:szCs w:val="20"/>
          <w:shd w:val="clear" w:color="auto" w:fill="FFFFFF"/>
        </w:rPr>
        <w:t>ED</w:t>
      </w:r>
    </w:p>
    <w:p w14:paraId="02FF5CE3" w14:textId="637BB634" w:rsidR="0061677C" w:rsidRDefault="0061677C" w:rsidP="00EF2970">
      <w:pPr>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Sparks, R. J. (2014). </w:t>
      </w:r>
      <w:r>
        <w:rPr>
          <w:rFonts w:ascii="Arial" w:hAnsi="Arial" w:cs="Arial"/>
          <w:i/>
          <w:iCs/>
          <w:color w:val="222222"/>
          <w:sz w:val="20"/>
          <w:szCs w:val="20"/>
          <w:shd w:val="clear" w:color="auto" w:fill="FFFFFF"/>
        </w:rPr>
        <w:t>Where the Negroes Are Masters</w:t>
      </w:r>
      <w:r>
        <w:rPr>
          <w:rFonts w:ascii="Arial" w:hAnsi="Arial" w:cs="Arial"/>
          <w:color w:val="222222"/>
          <w:sz w:val="20"/>
          <w:szCs w:val="20"/>
          <w:shd w:val="clear" w:color="auto" w:fill="FFFFFF"/>
        </w:rPr>
        <w:t>. Harvard University Press</w:t>
      </w:r>
    </w:p>
    <w:p w14:paraId="2559AC59" w14:textId="7322B82D" w:rsidR="00E82009" w:rsidRPr="00B55A9C" w:rsidRDefault="00E82009" w:rsidP="00B55A9C">
      <w:pPr>
        <w:rPr>
          <w:rFonts w:ascii="Times New Roman" w:hAnsi="Times New Roman" w:cs="Times New Roman"/>
          <w:sz w:val="24"/>
          <w:szCs w:val="24"/>
        </w:rPr>
      </w:pPr>
      <w:r>
        <w:rPr>
          <w:rFonts w:ascii="Arial" w:hAnsi="Arial" w:cs="Arial"/>
          <w:color w:val="222222"/>
          <w:sz w:val="20"/>
          <w:szCs w:val="20"/>
          <w:shd w:val="clear" w:color="auto" w:fill="FFFFFF"/>
        </w:rPr>
        <w:t>Lovejoy, P. E. (2011). </w:t>
      </w:r>
      <w:r>
        <w:rPr>
          <w:rFonts w:ascii="Arial" w:hAnsi="Arial" w:cs="Arial"/>
          <w:i/>
          <w:iCs/>
          <w:color w:val="222222"/>
          <w:sz w:val="20"/>
          <w:szCs w:val="20"/>
          <w:shd w:val="clear" w:color="auto" w:fill="FFFFFF"/>
        </w:rPr>
        <w:t>Transformations in slavery: a history of slavery in Africa</w:t>
      </w:r>
      <w:r>
        <w:rPr>
          <w:rFonts w:ascii="Arial" w:hAnsi="Arial" w:cs="Arial"/>
          <w:color w:val="222222"/>
          <w:sz w:val="20"/>
          <w:szCs w:val="20"/>
          <w:shd w:val="clear" w:color="auto" w:fill="FFFFFF"/>
        </w:rPr>
        <w:t> (Vol. 117). Cambridge University Press.</w:t>
      </w:r>
    </w:p>
    <w:sectPr w:rsidR="00E82009" w:rsidRPr="00B55A9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8F2935" w14:textId="77777777" w:rsidR="001A28FB" w:rsidRDefault="001A28FB" w:rsidP="00B55A9C">
      <w:pPr>
        <w:spacing w:before="0" w:after="0" w:line="240" w:lineRule="auto"/>
      </w:pPr>
      <w:r>
        <w:separator/>
      </w:r>
    </w:p>
  </w:endnote>
  <w:endnote w:type="continuationSeparator" w:id="0">
    <w:p w14:paraId="00D65E97" w14:textId="77777777" w:rsidR="001A28FB" w:rsidRDefault="001A28FB" w:rsidP="00B55A9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8D9B60" w14:textId="77777777" w:rsidR="001A28FB" w:rsidRDefault="001A28FB" w:rsidP="00B55A9C">
      <w:pPr>
        <w:spacing w:before="0" w:after="0" w:line="240" w:lineRule="auto"/>
      </w:pPr>
      <w:r>
        <w:separator/>
      </w:r>
    </w:p>
  </w:footnote>
  <w:footnote w:type="continuationSeparator" w:id="0">
    <w:p w14:paraId="4BD6B510" w14:textId="77777777" w:rsidR="001A28FB" w:rsidRDefault="001A28FB" w:rsidP="00B55A9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4808890"/>
      <w:docPartObj>
        <w:docPartGallery w:val="Page Numbers (Top of Page)"/>
        <w:docPartUnique/>
      </w:docPartObj>
    </w:sdtPr>
    <w:sdtEndPr>
      <w:rPr>
        <w:noProof/>
      </w:rPr>
    </w:sdtEndPr>
    <w:sdtContent>
      <w:p w14:paraId="4D95A735" w14:textId="2DA229C7" w:rsidR="00B55A9C" w:rsidRDefault="00B55A9C">
        <w:pPr>
          <w:pStyle w:val="Header"/>
          <w:jc w:val="right"/>
        </w:pPr>
        <w:r>
          <w:t xml:space="preserve">Running head: </w:t>
        </w:r>
        <w:r>
          <w:rPr>
            <w:rFonts w:ascii="Times New Roman" w:hAnsi="Times New Roman" w:cs="Times New Roman"/>
            <w:sz w:val="24"/>
            <w:szCs w:val="24"/>
          </w:rPr>
          <w:t xml:space="preserve">The role of African Merchants in the transformation of Annamaboe     surname                  </w:t>
        </w:r>
        <w:r>
          <w:fldChar w:fldCharType="begin"/>
        </w:r>
        <w:r>
          <w:instrText xml:space="preserve"> PAGE   \* MERGEFORMAT </w:instrText>
        </w:r>
        <w:r>
          <w:fldChar w:fldCharType="separate"/>
        </w:r>
        <w:r>
          <w:rPr>
            <w:noProof/>
          </w:rPr>
          <w:t>2</w:t>
        </w:r>
        <w:r>
          <w:rPr>
            <w:noProof/>
          </w:rPr>
          <w:fldChar w:fldCharType="end"/>
        </w:r>
      </w:p>
    </w:sdtContent>
  </w:sdt>
  <w:p w14:paraId="136E02C6" w14:textId="77777777" w:rsidR="00B55A9C" w:rsidRDefault="00B55A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A9C"/>
    <w:rsid w:val="001A28FB"/>
    <w:rsid w:val="00446C84"/>
    <w:rsid w:val="0061677C"/>
    <w:rsid w:val="006645B3"/>
    <w:rsid w:val="00B55A9C"/>
    <w:rsid w:val="00B8604E"/>
    <w:rsid w:val="00E82009"/>
    <w:rsid w:val="00EF2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EB02B"/>
  <w15:chartTrackingRefBased/>
  <w15:docId w15:val="{9FF40902-BF9A-4752-A8A2-6AE2923EA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240" w:after="24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A9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55A9C"/>
  </w:style>
  <w:style w:type="paragraph" w:styleId="Footer">
    <w:name w:val="footer"/>
    <w:basedOn w:val="Normal"/>
    <w:link w:val="FooterChar"/>
    <w:uiPriority w:val="99"/>
    <w:unhideWhenUsed/>
    <w:rsid w:val="00B55A9C"/>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55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dc:creator>
  <cp:keywords/>
  <dc:description/>
  <cp:lastModifiedBy>J.J</cp:lastModifiedBy>
  <cp:revision>1</cp:revision>
  <dcterms:created xsi:type="dcterms:W3CDTF">2018-09-21T13:45:00Z</dcterms:created>
  <dcterms:modified xsi:type="dcterms:W3CDTF">2018-09-21T14:42:00Z</dcterms:modified>
</cp:coreProperties>
</file>